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隶书" w:hAnsi="华文隶书" w:eastAsia="华文隶书" w:cs="华文隶书"/>
          <w:sz w:val="52"/>
          <w:szCs w:val="52"/>
          <w:lang w:val="en-US" w:eastAsia="zh-CN"/>
        </w:rPr>
      </w:pPr>
      <w:r>
        <w:rPr>
          <w:rFonts w:hint="eastAsia" w:ascii="华文隶书" w:hAnsi="华文隶书" w:eastAsia="华文隶书" w:cs="华文隶书"/>
          <w:sz w:val="52"/>
          <w:szCs w:val="52"/>
          <w:lang w:val="en-US" w:eastAsia="zh-CN"/>
        </w:rPr>
        <w:t>2020级MPA学生选课步骤一览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登录中国海洋大学官网——信息门户（学号+密码）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42995" cy="2508885"/>
            <wp:effectExtent l="0" t="0" r="14605" b="5715"/>
            <wp:docPr id="6" name="图片 6" descr="f930cd8f99e6b3be340b6fc546f1f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30cd8f99e6b3be340b6fc546f1f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2.进入研究生系统（2018级以后），点击“培养”—“我的课程”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3166745"/>
            <wp:effectExtent l="0" t="0" r="6985" b="14605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3.点击“选课”，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即可进行，本学期需要选择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（学术道德与规范、论文写作指导）2门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课程。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注意：1.只需选择这2门课程，不要多选漏选！！</w:t>
      </w:r>
    </w:p>
    <w:p>
      <w:pPr>
        <w:numPr>
          <w:ilvl w:val="0"/>
          <w:numId w:val="0"/>
        </w:numPr>
        <w:ind w:firstLine="964" w:firstLineChars="30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2.上学期没有选课的同学可在已开设的课程中进行补选，若下学期没有开设需补选课程，则无法选择。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70500" cy="4119245"/>
            <wp:effectExtent l="0" t="0" r="6350" b="14605"/>
            <wp:docPr id="1" name="图片 1" descr="0bfb081551a88437b4bc6368ef2f2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fb081551a88437b4bc6368ef2f2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  <w:t>请注意：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  <w:t>青岛班请选择《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学术道德与规范</w:t>
      </w: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  <w:t>》003，黄杰老师；非青岛班请选择《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学术道德与规范</w:t>
      </w: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  <w:t>》004，李睿倩老师。如图：</w:t>
      </w:r>
    </w:p>
    <w:p>
      <w:pPr>
        <w:numPr>
          <w:numId w:val="0"/>
        </w:numPr>
        <w:rPr>
          <w:rFonts w:hint="default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4150" cy="3552190"/>
            <wp:effectExtent l="0" t="0" r="12700" b="10160"/>
            <wp:docPr id="2" name="图片 2" descr="d536eb6c6c8ec7af47375acee218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36eb6c6c8ec7af47375acee218a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  <w:t>青岛班请选择《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论文写作指导</w:t>
      </w: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  <w:t>》004，王印红老师；非青岛班请选择《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论文写作指导</w:t>
      </w: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  <w:t>》005，杨志军老师。如图：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4830445" cy="3561080"/>
            <wp:effectExtent l="0" t="0" r="8255" b="1270"/>
            <wp:docPr id="3" name="图片 3" descr="f51e3333c275490d0dce24ac3f776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1e3333c275490d0dce24ac3f776f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0445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4.至此，选课成功，退出系统即可。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5.建议同学们在1月10日时，再次登录系统，选择“培养-选课记录”，确认是否2门课程全部选中。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5269230" cy="4757420"/>
            <wp:effectExtent l="0" t="0" r="7620" b="5080"/>
            <wp:docPr id="4" name="图片 4" descr="69e19e28176ee0f1070ca40045ad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e19e28176ee0f1070ca40045ada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default" w:ascii="楷体" w:hAnsi="楷体" w:eastAsia="楷体" w:cs="楷体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highlight w:val="yellow"/>
          <w:lang w:val="en-US" w:eastAsia="zh-CN"/>
        </w:rPr>
        <w:t>请大家务必重视选课事宜，如因为选课耽误或失败导致延期毕业，中心无法补救。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</w:t>
      </w:r>
    </w:p>
    <w:p>
      <w:pPr>
        <w:ind w:firstLine="4480" w:firstLineChars="16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中国海洋大学MAP教育中心</w:t>
      </w:r>
    </w:p>
    <w:p>
      <w:pPr>
        <w:ind w:firstLine="5600" w:firstLineChars="200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2022年1月4日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7F814"/>
    <w:multiLevelType w:val="singleLevel"/>
    <w:tmpl w:val="FC07F8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4439C02"/>
    <w:multiLevelType w:val="singleLevel"/>
    <w:tmpl w:val="44439C0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57A45"/>
    <w:rsid w:val="01350013"/>
    <w:rsid w:val="06A27296"/>
    <w:rsid w:val="0CF762A3"/>
    <w:rsid w:val="0D415A6C"/>
    <w:rsid w:val="1107164D"/>
    <w:rsid w:val="13DD51E3"/>
    <w:rsid w:val="19E13F78"/>
    <w:rsid w:val="1E596860"/>
    <w:rsid w:val="25E07281"/>
    <w:rsid w:val="30045C8B"/>
    <w:rsid w:val="397B547D"/>
    <w:rsid w:val="3D2313BD"/>
    <w:rsid w:val="3FFC427F"/>
    <w:rsid w:val="545F2C37"/>
    <w:rsid w:val="56630276"/>
    <w:rsid w:val="60196749"/>
    <w:rsid w:val="6F1E4AAF"/>
    <w:rsid w:val="770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2019-08-21T02:18:00Z</dcterms:created>
  <dc:creator>mpa</dc:creator>
  <cp:lastModifiedBy>ww</cp:lastModifiedBy>
  <dcterms:modified xsi:type="dcterms:W3CDTF">2022-01-04T03:17:28Z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